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888888"/>
          <w:sz w:val="20"/>
          <w:szCs w:val="20"/>
        </w:rPr>
        <w:t xml:space="preserve">SEÇKİN AVUKATLIK BÜROSU</w:t>
      </w:r>
    </w:p>
    <w:p>
      <w:pPr>
        <w:pBdr>
          <w:bottom w:val="single" w:color="2E75B6" w:sz="8" w:space="4"/>
        </w:pBdr>
        <w:spacing w:after="200"/>
        <w:jc w:val="center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ÖLÜMLÜ TRAFİK KAZASI TAZMİNAT DAVA DİLEKÇESİ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CC0000"/>
          <w:sz w:val="18"/>
          <w:szCs w:val="18"/>
        </w:rPr>
        <w:t xml:space="preserve">ŞABLON — Avukat tarafından somut olaya uyarlanması zorunludur</w:t>
      </w:r>
    </w:p>
    <w:p>
      <w:pPr>
        <w:spacing w:after="240"/>
        <w:jc w:val="center"/>
      </w:pPr>
      <w:hyperlink w:history="1" r:id="rIdoz3ejvlgvlo2sqz9cbkyv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Detaylı bilgi: seckinavukatlik.com/olumlu-trafik-kazasi-tazminati/</w:t>
        </w:r>
      </w:hyperlink>
    </w:p>
    <w:p>
      <w:pPr>
        <w:pStyle w:val="Heading1"/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MAHKEME BİLGİLERİ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Görevli Mahkeme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Asliye Ticaret Mahkemesi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Yetkili Mahkeme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Kaza yeri / davalı yerleşim yeri / davacı yerleşim yeri (seçimlik)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Mahkeme Adresi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[……………………………………………………………] Asliye Ticaret Mahkemesi'ne</w:t>
            </w:r>
          </w:p>
        </w:tc>
      </w:tr>
    </w:tbl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TARAFLAR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Davacılar (Hak Sahipleri)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 Soyad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[Davacı adı soyadı]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TC Kimlik No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[………………………]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[Açık adres]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Ölenle İlişki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 ] Eş   [ ] Çocuk   [ ] Anne/Baba   [ ] Diğer: ………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 Davacı (varsa)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[Ad soyad, TC, adres, ilişki]</w:t>
            </w:r>
          </w:p>
        </w:tc>
      </w:tr>
    </w:tbl>
    <w:p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Davalılar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6226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Sıfat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Bilgiler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Kusurlu Sürücü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[Ad soyad, TC, adres]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Araç İşleteni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[Ad/unvan, adres — sürücüyle aynıysa belirt]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Sigorta Şirketi (ZMSS)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[Şirket unvanı, MERSİS no, tebligat adresi]</w:t>
            </w:r>
          </w:p>
        </w:tc>
      </w:tr>
    </w:tbl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DAVA KONUSU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[……/……/……] tarihinde [kaza yeri]'nde meydana gelen ölümlü trafik kazasında hayatını kaybeden [ölenin adı soyadı]'nın yakınları sıfatıyla; kusurlu sürücüden, araç işleteninden ve ZMSS sigorta şirketinden 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destekten yoksun kalma tazminatı, manevi tazminat ve cenaze giderlerinin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 fazlaya ilişkin talep hakkımız saklı kalmak kaydıyla şimdilik toplam </w:t>
            </w:r>
            <w:r>
              <w:rPr>
                <w:rFonts w:ascii="Arial" w:cs="Arial" w:eastAsia="Arial" w:hAnsi="Arial"/>
                <w:b/>
                <w:bCs/>
                <w:color w:val="CC0000"/>
                <w:sz w:val="20"/>
                <w:szCs w:val="20"/>
              </w:rPr>
              <w:t xml:space="preserve">[……………………] TL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'nin kaza tarihinden işleyecek yasal faiziyle birlikte davalılardan müştereken ve müteselsilen tahsiline karar verilmesi talebidir.</w:t>
            </w:r>
          </w:p>
        </w:tc>
      </w:tr>
    </w:tbl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AÇIKLAMALAR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I. KAZA OLAYI VE KUSUR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[……/……/……] tarihinde saat [……]'de [kaza yeri — il, ilçe, sokak/cadde] mevkiinde, davalı [sürücünün adı soyadı] idaresindeki [plaka] plakalı araç ile [karşı araç/yaya] arasında trafik kazası meydana gelmiştir.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Kaza tespit tutanağı ve Adli Tıp Kurumu Trafik İhtisas Dairesi raporuna göre kusur oranı: Davalı sürücü [……]%, ölen [……]%.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Eklenen belge: Kaza tespit tutanağı — EK 1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II. ÖLEN KİŞİ VE HAK SAHİPLERİ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[Ölenin adı soyadı], [doğum tarihi], [mesleği], kazada hayatını kaybetmiştir. Ölüm tarihi: [……/……/……].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Davacılar ölenin [eşi / çocukları / anne-babası] sıfatıyla hak sahibidir. Hak sahipliği fiili destek ilişkisine dayanmakta olup resmi nikah veya mirasçılık şartı aranmaz (Yargıtay HGK 2011/17-3 E., 2011/242 K.).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Anne-baba için vukuatlı nüfus kayıt örneği sunulmuş olup ayrıca maddi destek ispat şartı aranmaz.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Eklenen belgeler: Ölüm belgesi — EK 2 | Veraset ilamı — EK 3 | Nüfus kayıt örnekleri — EK 4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III. ÖLENIN GELİRİ VE DESTEK TAZMİNATI HESABI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Ölenin aylık brüt giydirilmiş ücreti: [……………………] TL. Dayanak: [SGK hizmet dökümü / maaş bordrosu / banka ekstresi — EK 5].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Aktif dönem: Kaza tarihinden 60 yaşa kadar. Pasif dönem: 60 yaştan TRH 2010 bakiye ömrü sonuna kadar (asgari ücret bazlı).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Pay dağılımı (Y4HD 2022/6494 E.): Destek 2 pay, eş 2 pay, her çocuk 1 pay.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Hesaplama yöntemi: TRH 2010 Yaşam Tablosu ve progresif rant (%1,8 reel iskonto) — Y4HD 2024/3323 E., 2024/5474 K.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Bağımsız aktüer raporu ekte sunulmaktadır — EK 6 (veya dava açılmadan önce bilirkişi tayini talep edilmektedir).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Toplam destek tazminatı tahmini: [……………………] TL | Manevi tazminat: [……………………] TL | Cenaze giderleri: [……………………] TL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IV. ZMSS SİGORTA LİMİTİ VE SORUMLULUK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Davalı [sigorta şirketi] ZMSS kişi başı ölüm/sakatlanma limiti 2026 yılı itibarıyla 3.600.000 TL'dir.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Bu tutarı aşan kısım için davalı sürücü ve araç işleten şahsen müştereken ve müteselsilen sorumludur (KTK m.85).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Manevi tazminat ZMSS kapsamı dışındadır (KTK m.92/f); yalnızca sürücü ve araç işletenden talep edilmektedir.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Sigorta şirketine [……/……/……] tarihinde yazılı başvuru yapılmış olup [yanıt gelmemiş / yetersiz teklif sunulmuştur].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Eklenen belge: Sigorta başvurusu ve şirket yanıtı — EK 7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V. HUKUKİ SEBEPLER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Maddi tazminat: TBK m.53, m.55 | KTK m.85, m.91, m.97, m.109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Manevi tazminat: TBK m.56/2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Mahkeme ve yetki: TTK m.4/1-a, m.5 | HMK m.6 | KTK m.110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Zorunlu arabuluculuk: TTK m.5/A (sigorta şirketi için)</w:t>
      </w:r>
    </w:p>
    <w:p>
      <w:pPr>
        <w:spacing w:after="80"/>
        <w:ind w:left="360"/>
        <w:jc w:val="both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Yargıtay içtihadı: HGK 2011/17-3 E. | Y4HD 2022/6494 E. | Y4HD 2024/3323 E. | HGK 2012/17-787 E.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DELİLLER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000"/>
        <w:gridCol w:w="5426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Ek No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Belge</w:t>
            </w:r>
          </w:p>
        </w:tc>
        <w:tc>
          <w:tcPr>
            <w:tcW w:type="dxa" w:w="5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Açıklama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EK 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Kaza tespit tutanağı</w:t>
            </w:r>
          </w:p>
        </w:tc>
        <w:tc>
          <w:tcPr>
            <w:tcW w:type="dxa" w:w="5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Kolluk kuvvetlerince düzenlenmiş resmi tutanak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EK 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Ölüm belgesi / defin ruhsatı</w:t>
            </w:r>
          </w:p>
        </w:tc>
        <w:tc>
          <w:tcPr>
            <w:tcW w:type="dxa" w:w="5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Nüfus müdürlüğünden alınan resmi belge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EK 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Veraset ilamı</w:t>
            </w:r>
          </w:p>
        </w:tc>
        <w:tc>
          <w:tcPr>
            <w:tcW w:type="dxa" w:w="5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Sulh hukuk mahkemesi veya noter tasdikli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EK 4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Nüfus kayıt örnekleri</w:t>
            </w:r>
          </w:p>
        </w:tc>
        <w:tc>
          <w:tcPr>
            <w:tcW w:type="dxa" w:w="5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Hak sahiplerinin vukuatlı nüfus kayıt örneği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EK 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Gelir belgeleri</w:t>
            </w:r>
          </w:p>
        </w:tc>
        <w:tc>
          <w:tcPr>
            <w:tcW w:type="dxa" w:w="5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SGK dökümü, maaş bordrosu, banka ekstresi (son 12 ay)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EK 6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Aktüer hesap raporu</w:t>
            </w:r>
          </w:p>
        </w:tc>
        <w:tc>
          <w:tcPr>
            <w:tcW w:type="dxa" w:w="5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TRH 2010, progresif rant, %1,8 reel iskonto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EK 7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Sigorta başvurusu + yanıt</w:t>
            </w:r>
          </w:p>
        </w:tc>
        <w:tc>
          <w:tcPr>
            <w:tcW w:type="dxa" w:w="5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Yazılı başvuru belgesi ve şirket yanıtı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EK 8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Cenaze giderleri faturaları</w:t>
            </w:r>
          </w:p>
        </w:tc>
        <w:tc>
          <w:tcPr>
            <w:tcW w:type="dxa" w:w="5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Belgeli faturaların tamamı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EK 9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Adli Tıp kusur raporu (varsa)</w:t>
            </w:r>
          </w:p>
        </w:tc>
        <w:tc>
          <w:tcPr>
            <w:tcW w:type="dxa" w:w="5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Trafik İhtisas Dairesi raporu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EK 10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Diğer belgeler</w:t>
            </w:r>
          </w:p>
        </w:tc>
        <w:tc>
          <w:tcPr>
            <w:tcW w:type="dxa" w:w="5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[Tanık listesi, kamera kayıtları, hastane evrakı vs.]</w:t>
            </w:r>
          </w:p>
        </w:tc>
      </w:tr>
    </w:tbl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TALEP SONUCU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Yukarıda açıklanan nedenlerle ve Yargıtay içtihadı çerçevesinde sayın mahkemece: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Fazlaya ilişkin talep hakkımız saklı kalmak kaydıyla, şimdilik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 destekten yoksun kalma tazminatı için [……………] TL,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 manevi tazminat için [……………] TL,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 cenaze giderleri için [……………] TL,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 olmak üzere toplam [……………] TL'nin,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Kaza tarihinden itibaren işleyecek yasal faiziyle birlikte,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Davalılardan müştereken ve müteselsilen tahsiline,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Yargılama giderleri ve vekâlet ücretinin davalılara yükletilmesine,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Sürücünün mal kaçırma şüphesi varsa ihtiyati tedbire,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Müşteki sıfatıyla ceza dosyasına katılımın sağlanmasına,</w:t>
            </w:r>
          </w:p>
          <w:p>
            <w:pPr>
              <w:spacing w:after="80" w:before="1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karar verilmesini saygılarımla arz ve talep ederim.</w:t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spacing w:after="40"/>
        <w:jc w:val="right"/>
      </w:pPr>
      <w:r>
        <w:rPr>
          <w:rFonts w:ascii="Arial" w:cs="Arial" w:eastAsia="Arial" w:hAnsi="Arial"/>
          <w:sz w:val="20"/>
          <w:szCs w:val="20"/>
        </w:rPr>
        <w:t xml:space="preserve">[……/……/……]</w:t>
      </w:r>
    </w:p>
    <w:p>
      <w:pPr>
        <w:spacing w:after="40"/>
        <w:jc w:val="righ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Davacı Vekili</w:t>
      </w:r>
    </w:p>
    <w:p>
      <w:pPr>
        <w:spacing w:after="40"/>
        <w:jc w:val="right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Av. Ahmet Geçgel</w:t>
      </w:r>
    </w:p>
    <w:p>
      <w:pPr>
        <w:spacing w:after="240"/>
        <w:jc w:val="right"/>
      </w:pPr>
      <w:r>
        <w:rPr>
          <w:rFonts w:ascii="Arial" w:cs="Arial" w:eastAsia="Arial" w:hAnsi="Arial"/>
          <w:sz w:val="20"/>
          <w:szCs w:val="20"/>
        </w:rPr>
        <w:t xml:space="preserve">Seçkin Avukatlık Bürosu</w:t>
      </w:r>
    </w:p>
    <w:p>
      <w:pPr>
        <w:pBdr>
          <w:top w:val="single" w:color="2E75B6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Seçkin Avukatlık Bürosu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Adres: </w:t>
      </w:r>
      <w:r>
        <w:rPr>
          <w:rFonts w:ascii="Arial" w:cs="Arial" w:eastAsia="Arial" w:hAnsi="Arial"/>
          <w:sz w:val="18"/>
          <w:szCs w:val="18"/>
        </w:rPr>
        <w:t xml:space="preserve">Meltem Mah. Meltem Blv. Antalya Spor Sit. B-2 Blok K7 D13, Muratpaşa / Antalya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Tel: </w:t>
      </w:r>
      <w:r>
        <w:rPr>
          <w:rFonts w:ascii="Arial" w:cs="Arial" w:eastAsia="Arial" w:hAnsi="Arial"/>
          <w:sz w:val="18"/>
          <w:szCs w:val="18"/>
        </w:rPr>
        <w:t xml:space="preserve">+90 539 375 05 85</w:t>
      </w:r>
      <w:r>
        <w:rPr>
          <w:rFonts w:ascii="Arial" w:cs="Arial" w:eastAsia="Arial" w:hAnsi="Arial"/>
          <w:b/>
          <w:bCs/>
          <w:sz w:val="18"/>
          <w:szCs w:val="18"/>
        </w:rPr>
        <w:t xml:space="preserve">   E-posta: </w:t>
      </w:r>
      <w:r>
        <w:rPr>
          <w:rFonts w:ascii="Arial" w:cs="Arial" w:eastAsia="Arial" w:hAnsi="Arial"/>
          <w:sz w:val="18"/>
          <w:szCs w:val="18"/>
        </w:rPr>
        <w:t xml:space="preserve">info@seckinavukatlik.com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Makale: </w:t>
      </w:r>
      <w:hyperlink w:history="1" r:id="rIdjifexomy7euzzgvy8s_wp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seckinavukatlik.com/olumlu-trafik-kazasi-tazminati/</w:t>
        </w:r>
      </w:hyperlink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Tazminat Hesaplama: </w:t>
      </w:r>
      <w:hyperlink w:history="1" r:id="rIdackzjavgw55joobyfikr6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seckinavukatlik.com/trafik-kazasi-tazminati-hesaplama/</w:t>
        </w:r>
      </w:hyperlink>
    </w:p>
    <w:sectPr>
      <w:headerReference w:type="default" r:id="rId7"/>
      <w:footerReference w:type="default" r:id="rId8"/>
      <w:pgSz w:w="11906" w:h="16838" w:orient="portrait"/>
      <w:pgMar w:top="1400" w:right="1200" w:bottom="1200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tabs>
        <w:tab w:val="right" w:pos="8506"/>
      </w:tabs>
      <w:spacing w:before="80"/>
      <w:jc w:val="left"/>
    </w:pPr>
    <w:r>
      <w:rPr>
        <w:rFonts w:ascii="Arial" w:cs="Arial" w:eastAsia="Arial" w:hAnsi="Arial"/>
        <w:i/>
        <w:iCs/>
        <w:color w:val="888888"/>
        <w:sz w:val="16"/>
        <w:szCs w:val="16"/>
      </w:rPr>
      <w:t xml:space="preserve">Bu dilekçe şablon amaçlıdır — somut olaya göre avukat tarafından özelleştirilmelidir</w:t>
    </w:r>
    <w:r>
      <w:rPr>
        <w:rFonts w:ascii="Arial" w:cs="Arial" w:eastAsia="Arial" w:hAnsi="Arial"/>
        <w:color w:val="888888"/>
        <w:sz w:val="16"/>
        <w:szCs w:val="16"/>
      </w:rPr>
      <w:t xml:space="preserve">	Sayfa </w:t>
    </w:r>
    <w:r>
      <w:rPr>
        <w:rFonts w:ascii="Arial" w:cs="Arial" w:eastAsia="Arial" w:hAnsi="Arial"/>
        <w:color w:val="888888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1"/>
      </w:pBdr>
      <w:tabs>
        <w:tab w:val="right" w:pos="8506"/>
      </w:tabs>
      <w:spacing w:after="80"/>
    </w:pPr>
    <w:r>
      <w:rPr>
        <w:rFonts w:ascii="Arial" w:cs="Arial" w:eastAsia="Arial" w:hAnsi="Arial"/>
        <w:b/>
        <w:bCs/>
        <w:color w:val="1F3864"/>
        <w:sz w:val="18"/>
        <w:szCs w:val="18"/>
      </w:rPr>
      <w:t xml:space="preserve">Seçkin Avukatlık Bürosu  |  Av. Ahmet Geçgel</w:t>
    </w:r>
    <w:r>
      <w:rPr>
        <w:rFonts w:ascii="Arial" w:cs="Arial" w:eastAsia="Arial" w:hAnsi="Arial"/>
        <w:color w:val="666666"/>
        <w:sz w:val="16"/>
        <w:szCs w:val="16"/>
      </w:rPr>
      <w:t xml:space="preserve">	+90 539 375 05 85  |  info@seckinavukatlik.com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oz3ejvlgvlo2sqz9cbkyv" Type="http://schemas.openxmlformats.org/officeDocument/2006/relationships/hyperlink" Target="https://seckinavukatlik.com/olumlu-trafik-kazasi-tazminati/" TargetMode="External"/><Relationship Id="rIdjifexomy7euzzgvy8s_wp" Type="http://schemas.openxmlformats.org/officeDocument/2006/relationships/hyperlink" Target="https://seckinavukatlik.com/olumlu-trafik-kazasi-tazminati/" TargetMode="External"/><Relationship Id="rIdackzjavgw55joobyfikr6" Type="http://schemas.openxmlformats.org/officeDocument/2006/relationships/hyperlink" Target="https://seckinavukatlik.com/trafik-kazasi-tazminati-hesaplama/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Ölümlü Trafik Kazası Tazminat Dava Dilekçesi</dc:title>
  <dc:creator>Seçkin Avukatlık Bürosu — Av. Ahmet Geçgel</dc:creator>
  <cp:lastModifiedBy>Un-named</cp:lastModifiedBy>
  <cp:revision>1</cp:revision>
  <dcterms:created xsi:type="dcterms:W3CDTF">2026-05-22T23:38:39.532Z</dcterms:created>
  <dcterms:modified xsi:type="dcterms:W3CDTF">2026-05-22T23:38:39.532Z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